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Gateway Senior High School</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Course Syllabus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Course: Literary Studie</w:t>
      </w:r>
      <w:r w:rsidRPr="003220B6">
        <w:rPr>
          <w:rFonts w:ascii="Times" w:hAnsi="Times" w:cs="Times"/>
          <w:color w:val="1A1A1A"/>
        </w:rPr>
        <w:t>s                             </w:t>
      </w:r>
      <w:r w:rsidRPr="003220B6">
        <w:rPr>
          <w:rFonts w:ascii="Times" w:hAnsi="Times" w:cs="Times"/>
          <w:color w:val="1A1A1A"/>
        </w:rPr>
        <w:t>Length: Semester</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Department: English                   </w:t>
      </w:r>
      <w:r w:rsidRPr="003220B6">
        <w:rPr>
          <w:rFonts w:ascii="Times" w:hAnsi="Times" w:cs="Times"/>
          <w:color w:val="1A1A1A"/>
        </w:rPr>
        <w:t>                </w:t>
      </w:r>
      <w:r w:rsidRPr="003220B6">
        <w:rPr>
          <w:rFonts w:ascii="Times" w:hAnsi="Times" w:cs="Times"/>
          <w:color w:val="1A1A1A"/>
        </w:rPr>
        <w:t>Periods/Week: 5</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Units of Credit: .5</w:t>
      </w: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Instructors: </w:t>
      </w:r>
      <w:proofErr w:type="spellStart"/>
      <w:r w:rsidRPr="003220B6">
        <w:rPr>
          <w:rFonts w:ascii="Times" w:hAnsi="Times" w:cs="Times"/>
          <w:color w:val="1A1A1A"/>
        </w:rPr>
        <w:t>Mrs.Dudek</w:t>
      </w:r>
      <w:proofErr w:type="spellEnd"/>
      <w:r w:rsidRPr="003220B6">
        <w:rPr>
          <w:rFonts w:ascii="Times" w:hAnsi="Times" w:cs="Times"/>
          <w:color w:val="1A1A1A"/>
        </w:rPr>
        <w:t xml:space="preserve">/Mrs. </w:t>
      </w:r>
      <w:r w:rsidRPr="003220B6">
        <w:rPr>
          <w:rFonts w:ascii="Times" w:hAnsi="Times" w:cs="Times"/>
          <w:color w:val="1A1A1A"/>
        </w:rPr>
        <w:t>Ireland</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1. General Course Objectives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The student will be able to:</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A. </w:t>
      </w:r>
      <w:proofErr w:type="gramStart"/>
      <w:r w:rsidRPr="003220B6">
        <w:rPr>
          <w:rFonts w:ascii="Times" w:hAnsi="Times" w:cs="Times"/>
          <w:color w:val="1A1A1A"/>
        </w:rPr>
        <w:t>develop</w:t>
      </w:r>
      <w:proofErr w:type="gramEnd"/>
      <w:r w:rsidRPr="003220B6">
        <w:rPr>
          <w:rFonts w:ascii="Times" w:hAnsi="Times" w:cs="Times"/>
          <w:color w:val="1A1A1A"/>
        </w:rPr>
        <w:t xml:space="preserve"> an aesthetic appreciation for literature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B. </w:t>
      </w:r>
      <w:proofErr w:type="gramStart"/>
      <w:r w:rsidRPr="003220B6">
        <w:rPr>
          <w:rFonts w:ascii="Times" w:hAnsi="Times" w:cs="Times"/>
          <w:color w:val="1A1A1A"/>
        </w:rPr>
        <w:t>analyze</w:t>
      </w:r>
      <w:proofErr w:type="gramEnd"/>
      <w:r w:rsidRPr="003220B6">
        <w:rPr>
          <w:rFonts w:ascii="Times" w:hAnsi="Times" w:cs="Times"/>
          <w:color w:val="1A1A1A"/>
        </w:rPr>
        <w:t xml:space="preserve"> components of literature and relate inferred values and skills to life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C. </w:t>
      </w:r>
      <w:proofErr w:type="gramStart"/>
      <w:r w:rsidRPr="003220B6">
        <w:rPr>
          <w:rFonts w:ascii="Times" w:hAnsi="Times" w:cs="Times"/>
          <w:color w:val="1A1A1A"/>
        </w:rPr>
        <w:t>improve</w:t>
      </w:r>
      <w:proofErr w:type="gramEnd"/>
      <w:r w:rsidRPr="003220B6">
        <w:rPr>
          <w:rFonts w:ascii="Times" w:hAnsi="Times" w:cs="Times"/>
          <w:color w:val="1A1A1A"/>
        </w:rPr>
        <w:t xml:space="preserve"> critical reading and analytical skills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D. </w:t>
      </w:r>
      <w:proofErr w:type="gramStart"/>
      <w:r w:rsidRPr="003220B6">
        <w:rPr>
          <w:rFonts w:ascii="Times" w:hAnsi="Times" w:cs="Times"/>
          <w:color w:val="1A1A1A"/>
        </w:rPr>
        <w:t>evaluate</w:t>
      </w:r>
      <w:proofErr w:type="gramEnd"/>
      <w:r w:rsidRPr="003220B6">
        <w:rPr>
          <w:rFonts w:ascii="Times" w:hAnsi="Times" w:cs="Times"/>
          <w:color w:val="1A1A1A"/>
        </w:rPr>
        <w:t xml:space="preserve"> various writing styles and viewpoints used in literature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E. </w:t>
      </w:r>
      <w:proofErr w:type="gramStart"/>
      <w:r w:rsidRPr="003220B6">
        <w:rPr>
          <w:rFonts w:ascii="Times" w:hAnsi="Times" w:cs="Times"/>
          <w:color w:val="1A1A1A"/>
        </w:rPr>
        <w:t>improve</w:t>
      </w:r>
      <w:proofErr w:type="gramEnd"/>
      <w:r w:rsidRPr="003220B6">
        <w:rPr>
          <w:rFonts w:ascii="Times" w:hAnsi="Times" w:cs="Times"/>
          <w:color w:val="1A1A1A"/>
        </w:rPr>
        <w:t xml:space="preserve"> writing skills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F. </w:t>
      </w:r>
      <w:proofErr w:type="gramStart"/>
      <w:r w:rsidRPr="003220B6">
        <w:rPr>
          <w:rFonts w:ascii="Times" w:hAnsi="Times" w:cs="Times"/>
          <w:color w:val="1A1A1A"/>
        </w:rPr>
        <w:t>improve</w:t>
      </w:r>
      <w:proofErr w:type="gramEnd"/>
      <w:r w:rsidRPr="003220B6">
        <w:rPr>
          <w:rFonts w:ascii="Times" w:hAnsi="Times" w:cs="Times"/>
          <w:color w:val="1A1A1A"/>
        </w:rPr>
        <w:t xml:space="preserve"> discussion skills when concerning literature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G. </w:t>
      </w:r>
      <w:proofErr w:type="gramStart"/>
      <w:r w:rsidRPr="003220B6">
        <w:rPr>
          <w:rFonts w:ascii="Times" w:hAnsi="Times" w:cs="Times"/>
          <w:color w:val="1A1A1A"/>
        </w:rPr>
        <w:t>interpret</w:t>
      </w:r>
      <w:proofErr w:type="gramEnd"/>
      <w:r w:rsidRPr="003220B6">
        <w:rPr>
          <w:rFonts w:ascii="Times" w:hAnsi="Times" w:cs="Times"/>
          <w:color w:val="1A1A1A"/>
        </w:rPr>
        <w:t xml:space="preserve"> basic themes found in literature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2. Course Content</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The following is a general overview of course content and approximate coverage timelines for the semester. Please note that this is tentative and subject to change. Students will be notified of all changes.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I.                   Elements of a Short Story                                           </w:t>
      </w:r>
      <w:bookmarkStart w:id="0" w:name="_GoBack"/>
      <w:bookmarkEnd w:id="0"/>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a.       Plot-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b.      Character-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c.       Symbolism-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d.      </w:t>
      </w:r>
      <w:proofErr w:type="gramStart"/>
      <w:r w:rsidRPr="003220B6">
        <w:rPr>
          <w:rFonts w:ascii="Times" w:hAnsi="Times" w:cs="Times"/>
          <w:color w:val="1A1A1A"/>
        </w:rPr>
        <w:t>point</w:t>
      </w:r>
      <w:proofErr w:type="gramEnd"/>
      <w:r w:rsidRPr="003220B6">
        <w:rPr>
          <w:rFonts w:ascii="Times" w:hAnsi="Times" w:cs="Times"/>
          <w:color w:val="1A1A1A"/>
        </w:rPr>
        <w:t xml:space="preserve"> of view- “The Lottery” by Shirley Jackson</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e.       </w:t>
      </w:r>
      <w:proofErr w:type="gramStart"/>
      <w:r w:rsidRPr="003220B6">
        <w:rPr>
          <w:rFonts w:ascii="Times" w:hAnsi="Times" w:cs="Times"/>
          <w:color w:val="1A1A1A"/>
        </w:rPr>
        <w:t>setting</w:t>
      </w:r>
      <w:proofErr w:type="gramEnd"/>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f.       </w:t>
      </w:r>
      <w:proofErr w:type="gramStart"/>
      <w:r w:rsidRPr="003220B6">
        <w:rPr>
          <w:rFonts w:ascii="Times" w:hAnsi="Times" w:cs="Times"/>
          <w:color w:val="1A1A1A"/>
        </w:rPr>
        <w:t>theme</w:t>
      </w:r>
      <w:proofErr w:type="gramEnd"/>
      <w:r w:rsidRPr="003220B6">
        <w:rPr>
          <w:rFonts w:ascii="Times" w:hAnsi="Times" w:cs="Times"/>
          <w:color w:val="1A1A1A"/>
        </w:rPr>
        <w:t>- </w:t>
      </w:r>
    </w:p>
    <w:p w:rsidR="00DF1A93" w:rsidRPr="003220B6" w:rsidRDefault="00DF1A93" w:rsidP="00DF1A93">
      <w:pPr>
        <w:widowControl w:val="0"/>
        <w:autoSpaceDE w:val="0"/>
        <w:autoSpaceDN w:val="0"/>
        <w:adjustRightInd w:val="0"/>
        <w:ind w:left="1920" w:hanging="192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II.                Fiction</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a.       </w:t>
      </w:r>
      <w:r w:rsidRPr="003220B6">
        <w:rPr>
          <w:rFonts w:ascii="Times" w:hAnsi="Times" w:cs="Times"/>
          <w:i/>
          <w:color w:val="1A1A1A"/>
        </w:rPr>
        <w:t xml:space="preserve">The Chocolate War </w:t>
      </w:r>
      <w:r w:rsidRPr="003220B6">
        <w:rPr>
          <w:rFonts w:ascii="Times" w:hAnsi="Times" w:cs="Times"/>
          <w:color w:val="1A1A1A"/>
        </w:rPr>
        <w:t xml:space="preserve">by Robert Cormier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b.      </w:t>
      </w:r>
      <w:r w:rsidRPr="003220B6">
        <w:rPr>
          <w:rFonts w:ascii="Times" w:hAnsi="Times" w:cs="Times"/>
          <w:i/>
          <w:color w:val="1A1A1A"/>
        </w:rPr>
        <w:t xml:space="preserve">Fahrenheit 451 </w:t>
      </w:r>
      <w:r w:rsidRPr="003220B6">
        <w:rPr>
          <w:rFonts w:ascii="Times" w:hAnsi="Times" w:cs="Times"/>
          <w:color w:val="1A1A1A"/>
        </w:rPr>
        <w:t xml:space="preserve">by Ray Bradbury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c.       </w:t>
      </w:r>
      <w:r w:rsidRPr="003220B6">
        <w:rPr>
          <w:rFonts w:ascii="Times" w:hAnsi="Times" w:cs="Times"/>
          <w:i/>
          <w:color w:val="1A1A1A"/>
        </w:rPr>
        <w:t>A Child Called “It”</w:t>
      </w:r>
      <w:r w:rsidRPr="003220B6">
        <w:rPr>
          <w:rFonts w:ascii="Times" w:hAnsi="Times" w:cs="Times"/>
          <w:color w:val="1A1A1A"/>
          <w:u w:val="single"/>
        </w:rPr>
        <w:t xml:space="preserve">  </w:t>
      </w:r>
    </w:p>
    <w:p w:rsidR="00DF1A93" w:rsidRPr="003220B6" w:rsidRDefault="00DF1A93" w:rsidP="00DF1A93">
      <w:pPr>
        <w:widowControl w:val="0"/>
        <w:autoSpaceDE w:val="0"/>
        <w:autoSpaceDN w:val="0"/>
        <w:adjustRightInd w:val="0"/>
        <w:ind w:left="1920" w:hanging="192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III.             Portfolio and Final Exam                                            </w:t>
      </w:r>
    </w:p>
    <w:p w:rsidR="00DF1A93" w:rsidRPr="003220B6" w:rsidRDefault="00DF1A93" w:rsidP="00DF1A93">
      <w:pPr>
        <w:widowControl w:val="0"/>
        <w:autoSpaceDE w:val="0"/>
        <w:autoSpaceDN w:val="0"/>
        <w:adjustRightInd w:val="0"/>
        <w:ind w:left="960" w:hanging="96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3. Learning Activities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a. </w:t>
      </w:r>
      <w:proofErr w:type="gramStart"/>
      <w:r w:rsidRPr="003220B6">
        <w:rPr>
          <w:rFonts w:ascii="Times" w:hAnsi="Times" w:cs="Times"/>
          <w:color w:val="1A1A1A"/>
        </w:rPr>
        <w:t>individual</w:t>
      </w:r>
      <w:proofErr w:type="gramEnd"/>
      <w:r w:rsidRPr="003220B6">
        <w:rPr>
          <w:rFonts w:ascii="Times" w:hAnsi="Times" w:cs="Times"/>
          <w:color w:val="1A1A1A"/>
        </w:rPr>
        <w:t xml:space="preserve"> and group activities                    f. handouts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b. </w:t>
      </w:r>
      <w:proofErr w:type="gramStart"/>
      <w:r w:rsidRPr="003220B6">
        <w:rPr>
          <w:rFonts w:ascii="Times" w:hAnsi="Times" w:cs="Times"/>
          <w:color w:val="1A1A1A"/>
        </w:rPr>
        <w:t>small</w:t>
      </w:r>
      <w:proofErr w:type="gramEnd"/>
      <w:r w:rsidRPr="003220B6">
        <w:rPr>
          <w:rFonts w:ascii="Times" w:hAnsi="Times" w:cs="Times"/>
          <w:color w:val="1A1A1A"/>
        </w:rPr>
        <w:t xml:space="preserve"> and large group discussions               g. lecture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c. </w:t>
      </w:r>
      <w:proofErr w:type="gramStart"/>
      <w:r w:rsidRPr="003220B6">
        <w:rPr>
          <w:rFonts w:ascii="Times" w:hAnsi="Times" w:cs="Times"/>
          <w:color w:val="1A1A1A"/>
        </w:rPr>
        <w:t>guided</w:t>
      </w:r>
      <w:proofErr w:type="gramEnd"/>
      <w:r w:rsidRPr="003220B6">
        <w:rPr>
          <w:rFonts w:ascii="Times" w:hAnsi="Times" w:cs="Times"/>
          <w:color w:val="1A1A1A"/>
        </w:rPr>
        <w:t xml:space="preserve"> and independent practice                h. homework/classwork</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d. </w:t>
      </w:r>
      <w:proofErr w:type="gramStart"/>
      <w:r w:rsidRPr="003220B6">
        <w:rPr>
          <w:rFonts w:ascii="Times" w:hAnsi="Times" w:cs="Times"/>
          <w:color w:val="1A1A1A"/>
        </w:rPr>
        <w:t>reading</w:t>
      </w:r>
      <w:proofErr w:type="gramEnd"/>
      <w:r w:rsidRPr="003220B6">
        <w:rPr>
          <w:rFonts w:ascii="Times" w:hAnsi="Times" w:cs="Times"/>
          <w:color w:val="1A1A1A"/>
        </w:rPr>
        <w:t xml:space="preserve"> and writing assignments                </w:t>
      </w:r>
      <w:proofErr w:type="spellStart"/>
      <w:r w:rsidRPr="003220B6">
        <w:rPr>
          <w:rFonts w:ascii="Times" w:hAnsi="Times" w:cs="Times"/>
          <w:color w:val="1A1A1A"/>
        </w:rPr>
        <w:t>i</w:t>
      </w:r>
      <w:proofErr w:type="spellEnd"/>
      <w:r w:rsidRPr="003220B6">
        <w:rPr>
          <w:rFonts w:ascii="Times" w:hAnsi="Times" w:cs="Times"/>
          <w:color w:val="1A1A1A"/>
        </w:rPr>
        <w:t>. special projects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lastRenderedPageBreak/>
        <w:t>4. Procedures for Evaluations/Determination of Grade</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a. </w:t>
      </w:r>
      <w:proofErr w:type="gramStart"/>
      <w:r w:rsidRPr="003220B6">
        <w:rPr>
          <w:rFonts w:ascii="Times" w:hAnsi="Times" w:cs="Times"/>
          <w:color w:val="1A1A1A"/>
        </w:rPr>
        <w:t>compositions</w:t>
      </w:r>
      <w:proofErr w:type="gramEnd"/>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b. </w:t>
      </w:r>
      <w:proofErr w:type="gramStart"/>
      <w:r w:rsidRPr="003220B6">
        <w:rPr>
          <w:rFonts w:ascii="Times" w:hAnsi="Times" w:cs="Times"/>
          <w:color w:val="1A1A1A"/>
        </w:rPr>
        <w:t>exams</w:t>
      </w:r>
      <w:proofErr w:type="gramEnd"/>
      <w:r w:rsidRPr="003220B6">
        <w:rPr>
          <w:rFonts w:ascii="Times" w:hAnsi="Times" w:cs="Times"/>
          <w:color w:val="1A1A1A"/>
        </w:rPr>
        <w:t>/quizzes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c. </w:t>
      </w:r>
      <w:proofErr w:type="gramStart"/>
      <w:r w:rsidRPr="003220B6">
        <w:rPr>
          <w:rFonts w:ascii="Times" w:hAnsi="Times" w:cs="Times"/>
          <w:color w:val="1A1A1A"/>
        </w:rPr>
        <w:t>projects</w:t>
      </w:r>
      <w:proofErr w:type="gramEnd"/>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d. </w:t>
      </w:r>
      <w:proofErr w:type="gramStart"/>
      <w:r w:rsidRPr="003220B6">
        <w:rPr>
          <w:rFonts w:ascii="Times" w:hAnsi="Times" w:cs="Times"/>
          <w:color w:val="1A1A1A"/>
        </w:rPr>
        <w:t>class</w:t>
      </w:r>
      <w:proofErr w:type="gramEnd"/>
      <w:r w:rsidRPr="003220B6">
        <w:rPr>
          <w:rFonts w:ascii="Times" w:hAnsi="Times" w:cs="Times"/>
          <w:color w:val="1A1A1A"/>
        </w:rPr>
        <w:t xml:space="preserve"> participation (quality and frequency)</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e. </w:t>
      </w:r>
      <w:proofErr w:type="gramStart"/>
      <w:r w:rsidRPr="003220B6">
        <w:rPr>
          <w:rFonts w:ascii="Times" w:hAnsi="Times" w:cs="Times"/>
          <w:color w:val="1A1A1A"/>
        </w:rPr>
        <w:t>homework</w:t>
      </w:r>
      <w:proofErr w:type="gramEnd"/>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xml:space="preserve">    f. </w:t>
      </w:r>
      <w:proofErr w:type="gramStart"/>
      <w:r w:rsidRPr="003220B6">
        <w:rPr>
          <w:rFonts w:ascii="Times" w:hAnsi="Times" w:cs="Times"/>
          <w:color w:val="1A1A1A"/>
        </w:rPr>
        <w:t>classwork</w:t>
      </w:r>
      <w:proofErr w:type="gramEnd"/>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*Please note: The final portfolio for the class determines the percentage that will appear on the report card as the “final exam grade”. If the final portfolio is not turned in on time, a zero percent will be factored into the final grade for the course</w:t>
      </w:r>
      <w:proofErr w:type="gramStart"/>
      <w:r w:rsidRPr="003220B6">
        <w:rPr>
          <w:rFonts w:ascii="Times" w:hAnsi="Times" w:cs="Times"/>
          <w:color w:val="1A1A1A"/>
        </w:rPr>
        <w:t>.*</w:t>
      </w:r>
      <w:proofErr w:type="gramEnd"/>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The district grading scale is as follows:</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90-100%     = A</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80-89%       = B          </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70-79%       = C</w:t>
      </w:r>
    </w:p>
    <w:p w:rsidR="00DF1A93" w:rsidRPr="003220B6" w:rsidRDefault="00DF1A93" w:rsidP="00DF1A93">
      <w:pPr>
        <w:widowControl w:val="0"/>
        <w:autoSpaceDE w:val="0"/>
        <w:autoSpaceDN w:val="0"/>
        <w:adjustRightInd w:val="0"/>
        <w:rPr>
          <w:rFonts w:ascii="Times" w:hAnsi="Times" w:cs="Times"/>
          <w:color w:val="1A1A1A"/>
        </w:rPr>
      </w:pPr>
      <w:r w:rsidRPr="003220B6">
        <w:rPr>
          <w:rFonts w:ascii="Times" w:hAnsi="Times" w:cs="Times"/>
          <w:color w:val="1A1A1A"/>
        </w:rPr>
        <w:t>60-69          = D</w:t>
      </w:r>
    </w:p>
    <w:p w:rsidR="00CE3E05" w:rsidRPr="003220B6" w:rsidRDefault="00DF1A93" w:rsidP="00DF1A93">
      <w:pPr>
        <w:rPr>
          <w:rFonts w:ascii="Times" w:hAnsi="Times"/>
        </w:rPr>
      </w:pPr>
      <w:r w:rsidRPr="003220B6">
        <w:rPr>
          <w:rFonts w:ascii="Times" w:hAnsi="Times" w:cs="Times"/>
          <w:color w:val="1A1A1A"/>
        </w:rPr>
        <w:t>59% or less = F</w:t>
      </w:r>
    </w:p>
    <w:sectPr w:rsidR="00CE3E05" w:rsidRPr="003220B6"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93"/>
    <w:rsid w:val="003220B6"/>
    <w:rsid w:val="00CE3E05"/>
    <w:rsid w:val="00DF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Macintosh Word</Application>
  <DocSecurity>0</DocSecurity>
  <Lines>17</Lines>
  <Paragraphs>4</Paragraphs>
  <ScaleCrop>false</ScaleCrop>
  <Company>Gateway</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dcterms:created xsi:type="dcterms:W3CDTF">2015-09-17T21:53:00Z</dcterms:created>
  <dcterms:modified xsi:type="dcterms:W3CDTF">2015-09-17T21:53:00Z</dcterms:modified>
</cp:coreProperties>
</file>